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80" w:rsidRDefault="008C6011" w:rsidP="008C6011">
      <w:pPr>
        <w:ind w:left="708" w:hanging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Lycée Jean de la Taille          Planning de rentrée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1586"/>
        <w:gridCol w:w="6069"/>
        <w:gridCol w:w="1950"/>
      </w:tblGrid>
      <w:tr w:rsidR="00DD0980">
        <w:tc>
          <w:tcPr>
            <w:tcW w:w="9605" w:type="dxa"/>
            <w:gridSpan w:val="3"/>
          </w:tcPr>
          <w:p w:rsidR="00DD0980" w:rsidRDefault="006D5FBC" w:rsidP="003F1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Lundi 2</w:t>
            </w:r>
            <w:r w:rsidR="000159A7">
              <w:rPr>
                <w:b/>
                <w:sz w:val="28"/>
                <w:szCs w:val="28"/>
              </w:rPr>
              <w:t xml:space="preserve"> septembre  202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DD0980" w:rsidRPr="003F1095"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8h00</w:t>
            </w:r>
          </w:p>
        </w:tc>
        <w:tc>
          <w:tcPr>
            <w:tcW w:w="6069" w:type="dxa"/>
          </w:tcPr>
          <w:p w:rsidR="00DD0980" w:rsidRPr="003F1095" w:rsidRDefault="000159A7">
            <w:pPr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Ouverture de l’établissement aux  classes de 3</w:t>
            </w:r>
            <w:r w:rsidRPr="003F1095">
              <w:rPr>
                <w:sz w:val="20"/>
                <w:szCs w:val="20"/>
                <w:vertAlign w:val="superscript"/>
              </w:rPr>
              <w:t>ème</w:t>
            </w:r>
            <w:r w:rsidRPr="003F1095">
              <w:rPr>
                <w:sz w:val="20"/>
                <w:szCs w:val="20"/>
              </w:rPr>
              <w:t xml:space="preserve"> Prépa-Métiers, de 1</w:t>
            </w:r>
            <w:r w:rsidRPr="003F1095">
              <w:rPr>
                <w:sz w:val="20"/>
                <w:szCs w:val="20"/>
                <w:vertAlign w:val="superscript"/>
              </w:rPr>
              <w:t>ère</w:t>
            </w:r>
            <w:r w:rsidRPr="003F1095">
              <w:rPr>
                <w:sz w:val="20"/>
                <w:szCs w:val="20"/>
              </w:rPr>
              <w:t xml:space="preserve"> année de CAP,</w:t>
            </w:r>
            <w:r w:rsidR="006D5FBC" w:rsidRPr="003F1095">
              <w:rPr>
                <w:sz w:val="20"/>
                <w:szCs w:val="20"/>
              </w:rPr>
              <w:t xml:space="preserve"> </w:t>
            </w:r>
            <w:r w:rsidRPr="003F1095">
              <w:rPr>
                <w:sz w:val="20"/>
                <w:szCs w:val="20"/>
              </w:rPr>
              <w:t>de seconde BAC PRO</w:t>
            </w:r>
          </w:p>
        </w:tc>
        <w:tc>
          <w:tcPr>
            <w:tcW w:w="1950" w:type="dxa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</w:tc>
      </w:tr>
      <w:tr w:rsidR="00DD0980" w:rsidRPr="003F1095">
        <w:trPr>
          <w:trHeight w:val="558"/>
        </w:trPr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8h15</w:t>
            </w:r>
          </w:p>
        </w:tc>
        <w:tc>
          <w:tcPr>
            <w:tcW w:w="6069" w:type="dxa"/>
          </w:tcPr>
          <w:p w:rsidR="00DD0980" w:rsidRPr="003F1095" w:rsidRDefault="000159A7">
            <w:pPr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Accueil classe de 3ème Prépa-Métiers</w:t>
            </w:r>
          </w:p>
        </w:tc>
        <w:tc>
          <w:tcPr>
            <w:tcW w:w="1950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Espace Thomas Pesquet</w:t>
            </w:r>
          </w:p>
        </w:tc>
      </w:tr>
      <w:tr w:rsidR="00DD0980" w:rsidRPr="003F1095"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8h45</w:t>
            </w:r>
          </w:p>
        </w:tc>
        <w:tc>
          <w:tcPr>
            <w:tcW w:w="6069" w:type="dxa"/>
          </w:tcPr>
          <w:p w:rsidR="00DD0980" w:rsidRPr="003F1095" w:rsidRDefault="000159A7">
            <w:pPr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A</w:t>
            </w:r>
            <w:r w:rsidRPr="003F1095">
              <w:rPr>
                <w:sz w:val="20"/>
                <w:szCs w:val="20"/>
              </w:rPr>
              <w:t>ccueil classes de 1</w:t>
            </w:r>
            <w:r w:rsidRPr="003F1095">
              <w:rPr>
                <w:sz w:val="20"/>
                <w:szCs w:val="20"/>
                <w:vertAlign w:val="superscript"/>
              </w:rPr>
              <w:t>ère</w:t>
            </w:r>
            <w:r w:rsidRPr="003F1095">
              <w:rPr>
                <w:sz w:val="20"/>
                <w:szCs w:val="20"/>
              </w:rPr>
              <w:t>CAP</w:t>
            </w:r>
          </w:p>
        </w:tc>
        <w:tc>
          <w:tcPr>
            <w:tcW w:w="1950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Espace Thomas Pesquet</w:t>
            </w:r>
          </w:p>
        </w:tc>
      </w:tr>
      <w:tr w:rsidR="00DD0980" w:rsidRPr="003F1095">
        <w:trPr>
          <w:trHeight w:val="348"/>
        </w:trPr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9h15</w:t>
            </w:r>
          </w:p>
        </w:tc>
        <w:tc>
          <w:tcPr>
            <w:tcW w:w="6069" w:type="dxa"/>
          </w:tcPr>
          <w:p w:rsidR="00DD0980" w:rsidRPr="003F1095" w:rsidRDefault="000159A7">
            <w:pPr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Accueil classes de 2</w:t>
            </w:r>
            <w:r w:rsidRPr="003F1095">
              <w:rPr>
                <w:sz w:val="20"/>
                <w:szCs w:val="20"/>
                <w:vertAlign w:val="superscript"/>
              </w:rPr>
              <w:t>nd</w:t>
            </w:r>
            <w:r w:rsidRPr="003F1095">
              <w:rPr>
                <w:sz w:val="20"/>
                <w:szCs w:val="20"/>
              </w:rPr>
              <w:t xml:space="preserve"> BAC PRO 2MGATL, 2MHR et 2 MRC</w:t>
            </w:r>
          </w:p>
        </w:tc>
        <w:tc>
          <w:tcPr>
            <w:tcW w:w="1950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Espace Thomas Pesquet</w:t>
            </w:r>
          </w:p>
        </w:tc>
      </w:tr>
      <w:tr w:rsidR="00DD0980" w:rsidRPr="003F1095">
        <w:trPr>
          <w:trHeight w:val="348"/>
        </w:trPr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10h15</w:t>
            </w:r>
          </w:p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9" w:type="dxa"/>
          </w:tcPr>
          <w:p w:rsidR="00DD0980" w:rsidRPr="003F1095" w:rsidRDefault="000159A7">
            <w:pPr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Accueil classes de 2</w:t>
            </w:r>
            <w:r w:rsidRPr="003F1095">
              <w:rPr>
                <w:sz w:val="20"/>
                <w:szCs w:val="20"/>
                <w:vertAlign w:val="superscript"/>
              </w:rPr>
              <w:t>nd</w:t>
            </w:r>
            <w:r w:rsidRPr="003F1095">
              <w:rPr>
                <w:sz w:val="20"/>
                <w:szCs w:val="20"/>
              </w:rPr>
              <w:t xml:space="preserve"> BAC PRO 2MPMIA et 2MTNE</w:t>
            </w:r>
          </w:p>
        </w:tc>
        <w:tc>
          <w:tcPr>
            <w:tcW w:w="1950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Espace Thomas Pesquet</w:t>
            </w:r>
          </w:p>
        </w:tc>
      </w:tr>
      <w:tr w:rsidR="00DD0980" w:rsidRPr="003F1095"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De fin de réunion jusqu’à 12h00</w:t>
            </w:r>
          </w:p>
        </w:tc>
        <w:tc>
          <w:tcPr>
            <w:tcW w:w="6069" w:type="dxa"/>
          </w:tcPr>
          <w:p w:rsidR="00DD0980" w:rsidRPr="003F1095" w:rsidRDefault="000159A7" w:rsidP="003F109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F1095">
              <w:rPr>
                <w:b/>
                <w:color w:val="00B050"/>
                <w:sz w:val="20"/>
                <w:szCs w:val="20"/>
              </w:rPr>
              <w:t>Pour tous les élèves, prise de contact avec le professeur principal et l’équipe pédagogique,  distribution et explication des emplois du temps provisoires, réponses aux questions des élèves, présentation du PPMS</w:t>
            </w:r>
          </w:p>
        </w:tc>
        <w:tc>
          <w:tcPr>
            <w:tcW w:w="1950" w:type="dxa"/>
          </w:tcPr>
          <w:p w:rsidR="00DD0980" w:rsidRPr="003F1095" w:rsidRDefault="00DD0980">
            <w:pPr>
              <w:jc w:val="center"/>
              <w:rPr>
                <w:b/>
                <w:color w:val="948A54" w:themeColor="background2" w:themeShade="80"/>
                <w:sz w:val="20"/>
                <w:szCs w:val="20"/>
              </w:rPr>
            </w:pP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Salles à déterminer</w:t>
            </w:r>
          </w:p>
        </w:tc>
      </w:tr>
      <w:tr w:rsidR="00DD0980" w:rsidRPr="003F1095">
        <w:tc>
          <w:tcPr>
            <w:tcW w:w="1586" w:type="dxa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 w:rsidP="003F1095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 xml:space="preserve">De 14h00 </w:t>
            </w: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A 17h00</w:t>
            </w:r>
          </w:p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69" w:type="dxa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 w:rsidP="003F1095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Rotation sur les différents ateliers : Vie Lycéenne, distribution des manuels, numériques, PFMP, entretiens d’orientation</w:t>
            </w:r>
          </w:p>
        </w:tc>
        <w:tc>
          <w:tcPr>
            <w:tcW w:w="1950" w:type="dxa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Voir tableau</w:t>
            </w:r>
          </w:p>
        </w:tc>
      </w:tr>
      <w:tr w:rsidR="00DD0980" w:rsidRPr="003F1095"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17h15</w:t>
            </w:r>
          </w:p>
        </w:tc>
        <w:tc>
          <w:tcPr>
            <w:tcW w:w="6069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Accueil et installation de tous les internes</w:t>
            </w:r>
            <w:r w:rsidR="006D5FBC" w:rsidRPr="003F1095">
              <w:rPr>
                <w:sz w:val="20"/>
                <w:szCs w:val="20"/>
              </w:rPr>
              <w:t xml:space="preserve"> </w:t>
            </w:r>
            <w:r w:rsidRPr="003F1095">
              <w:rPr>
                <w:sz w:val="20"/>
                <w:szCs w:val="20"/>
              </w:rPr>
              <w:t>de 3ème Prépa-Métiers, de 1</w:t>
            </w:r>
            <w:r w:rsidRPr="003F1095">
              <w:rPr>
                <w:sz w:val="20"/>
                <w:szCs w:val="20"/>
                <w:vertAlign w:val="superscript"/>
              </w:rPr>
              <w:t>ère</w:t>
            </w:r>
            <w:r w:rsidRPr="003F1095">
              <w:rPr>
                <w:sz w:val="20"/>
                <w:szCs w:val="20"/>
              </w:rPr>
              <w:t>CAP, de 2</w:t>
            </w:r>
            <w:r w:rsidRPr="003F1095">
              <w:rPr>
                <w:sz w:val="20"/>
                <w:szCs w:val="20"/>
                <w:vertAlign w:val="superscript"/>
              </w:rPr>
              <w:t>nd</w:t>
            </w:r>
            <w:r w:rsidRPr="003F1095">
              <w:rPr>
                <w:sz w:val="20"/>
                <w:szCs w:val="20"/>
              </w:rPr>
              <w:t>BAC PRO</w:t>
            </w:r>
          </w:p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Hall Entrée Inter</w:t>
            </w:r>
            <w:r w:rsidRPr="003F1095">
              <w:rPr>
                <w:sz w:val="20"/>
                <w:szCs w:val="20"/>
              </w:rPr>
              <w:t>nat</w:t>
            </w:r>
          </w:p>
        </w:tc>
      </w:tr>
      <w:tr w:rsidR="00DD0980" w:rsidRPr="003F1095">
        <w:tc>
          <w:tcPr>
            <w:tcW w:w="1586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18h00</w:t>
            </w:r>
          </w:p>
        </w:tc>
        <w:tc>
          <w:tcPr>
            <w:tcW w:w="6069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 xml:space="preserve">Réunion avec les internes </w:t>
            </w:r>
          </w:p>
          <w:p w:rsidR="00DD0980" w:rsidRPr="003F1095" w:rsidRDefault="000159A7" w:rsidP="003F1095">
            <w:pPr>
              <w:jc w:val="center"/>
              <w:rPr>
                <w:color w:val="00B050"/>
                <w:sz w:val="20"/>
                <w:szCs w:val="20"/>
              </w:rPr>
            </w:pPr>
            <w:r w:rsidRPr="003F1095">
              <w:rPr>
                <w:color w:val="00B050"/>
                <w:sz w:val="20"/>
                <w:szCs w:val="20"/>
              </w:rPr>
              <w:t>Présentation des règles de vie de l’internat</w:t>
            </w:r>
          </w:p>
        </w:tc>
        <w:tc>
          <w:tcPr>
            <w:tcW w:w="1950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Salle TV de l’internat</w:t>
            </w:r>
          </w:p>
        </w:tc>
      </w:tr>
      <w:tr w:rsidR="00DD0980" w:rsidRPr="003F1095">
        <w:tc>
          <w:tcPr>
            <w:tcW w:w="9605" w:type="dxa"/>
            <w:gridSpan w:val="3"/>
          </w:tcPr>
          <w:p w:rsidR="00DD0980" w:rsidRPr="003F1095" w:rsidRDefault="006D5FBC" w:rsidP="005F70EA">
            <w:pPr>
              <w:jc w:val="center"/>
              <w:rPr>
                <w:b/>
                <w:sz w:val="28"/>
                <w:szCs w:val="28"/>
              </w:rPr>
            </w:pPr>
            <w:r w:rsidRPr="003F1095">
              <w:rPr>
                <w:b/>
                <w:sz w:val="28"/>
                <w:szCs w:val="28"/>
              </w:rPr>
              <w:t>Mardi 3</w:t>
            </w:r>
            <w:r w:rsidR="000159A7" w:rsidRPr="003F1095">
              <w:rPr>
                <w:b/>
                <w:sz w:val="28"/>
                <w:szCs w:val="28"/>
              </w:rPr>
              <w:t xml:space="preserve"> septembre 202</w:t>
            </w:r>
            <w:r w:rsidRPr="003F1095">
              <w:rPr>
                <w:b/>
                <w:sz w:val="28"/>
                <w:szCs w:val="28"/>
              </w:rPr>
              <w:t>4</w:t>
            </w:r>
          </w:p>
        </w:tc>
      </w:tr>
      <w:tr w:rsidR="00DD0980" w:rsidRPr="003F1095">
        <w:tc>
          <w:tcPr>
            <w:tcW w:w="1586" w:type="dxa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 w:rsidP="003F1095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De 8h00</w:t>
            </w: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à 12h00</w:t>
            </w:r>
          </w:p>
        </w:tc>
        <w:tc>
          <w:tcPr>
            <w:tcW w:w="6069" w:type="dxa"/>
          </w:tcPr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Présence des élèves de 3</w:t>
            </w:r>
            <w:r w:rsidRPr="003F1095">
              <w:rPr>
                <w:sz w:val="20"/>
                <w:szCs w:val="20"/>
                <w:vertAlign w:val="superscript"/>
              </w:rPr>
              <w:t>ème</w:t>
            </w:r>
            <w:r w:rsidRPr="003F1095">
              <w:rPr>
                <w:sz w:val="20"/>
                <w:szCs w:val="20"/>
              </w:rPr>
              <w:t xml:space="preserve"> Prépa-Métiers, des 1</w:t>
            </w:r>
            <w:r w:rsidRPr="003F1095">
              <w:rPr>
                <w:sz w:val="20"/>
                <w:szCs w:val="20"/>
                <w:vertAlign w:val="superscript"/>
              </w:rPr>
              <w:t>ère</w:t>
            </w:r>
            <w:r w:rsidRPr="003F1095">
              <w:rPr>
                <w:sz w:val="20"/>
                <w:szCs w:val="20"/>
              </w:rPr>
              <w:t xml:space="preserve"> CAP,</w:t>
            </w: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des 2</w:t>
            </w:r>
            <w:r w:rsidRPr="003F1095">
              <w:rPr>
                <w:sz w:val="20"/>
                <w:szCs w:val="20"/>
                <w:vertAlign w:val="superscript"/>
              </w:rPr>
              <w:t>nd</w:t>
            </w:r>
            <w:r w:rsidRPr="003F1095">
              <w:rPr>
                <w:sz w:val="20"/>
                <w:szCs w:val="20"/>
              </w:rPr>
              <w:t>BAC PRO</w:t>
            </w: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Rotation sur les différents ateliers : Vie Lycéenne, distribution des manuels, numériques, PFMP, entretiens d’orientation</w:t>
            </w:r>
          </w:p>
          <w:p w:rsidR="00DD0980" w:rsidRPr="003F1095" w:rsidRDefault="00DD09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:rsidR="00DD0980" w:rsidRPr="003F1095" w:rsidRDefault="00DD0980">
            <w:pPr>
              <w:jc w:val="center"/>
              <w:rPr>
                <w:b/>
                <w:sz w:val="20"/>
                <w:szCs w:val="20"/>
              </w:rPr>
            </w:pPr>
          </w:p>
          <w:p w:rsidR="00DD0980" w:rsidRPr="003F1095" w:rsidRDefault="000159A7">
            <w:pPr>
              <w:jc w:val="center"/>
              <w:rPr>
                <w:b/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Voir tableau</w:t>
            </w:r>
          </w:p>
        </w:tc>
      </w:tr>
      <w:tr w:rsidR="00DD0980" w:rsidRPr="003F1095">
        <w:tc>
          <w:tcPr>
            <w:tcW w:w="9605" w:type="dxa"/>
            <w:gridSpan w:val="3"/>
          </w:tcPr>
          <w:p w:rsidR="00DD0980" w:rsidRPr="003F1095" w:rsidRDefault="00DD09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D0980" w:rsidRPr="003F1095">
        <w:tc>
          <w:tcPr>
            <w:tcW w:w="1586" w:type="dxa"/>
          </w:tcPr>
          <w:p w:rsidR="00DD0980" w:rsidRPr="003F1095" w:rsidRDefault="00DD0980" w:rsidP="003F1095">
            <w:pPr>
              <w:rPr>
                <w:sz w:val="20"/>
                <w:szCs w:val="20"/>
              </w:rPr>
            </w:pPr>
          </w:p>
          <w:p w:rsidR="00DD0980" w:rsidRPr="003F1095" w:rsidRDefault="000159A7" w:rsidP="005F70EA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De 14h00</w:t>
            </w: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à 17h00</w:t>
            </w:r>
          </w:p>
        </w:tc>
        <w:tc>
          <w:tcPr>
            <w:tcW w:w="6069" w:type="dxa"/>
          </w:tcPr>
          <w:p w:rsidR="00DD0980" w:rsidRPr="003F1095" w:rsidRDefault="00DD0980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  <w:p w:rsidR="00DD0980" w:rsidRPr="003F1095" w:rsidRDefault="000159A7" w:rsidP="003F109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F1095">
              <w:rPr>
                <w:b/>
                <w:color w:val="00B050"/>
                <w:sz w:val="20"/>
                <w:szCs w:val="20"/>
              </w:rPr>
              <w:t>Activités sportives encadrées par les professeurs d’EPS.</w:t>
            </w:r>
          </w:p>
        </w:tc>
        <w:tc>
          <w:tcPr>
            <w:tcW w:w="1950" w:type="dxa"/>
          </w:tcPr>
          <w:p w:rsidR="00DD0980" w:rsidRPr="003F1095" w:rsidRDefault="00DD0980" w:rsidP="003F1095">
            <w:pPr>
              <w:rPr>
                <w:sz w:val="20"/>
                <w:szCs w:val="20"/>
              </w:rPr>
            </w:pPr>
          </w:p>
          <w:p w:rsidR="00DD0980" w:rsidRPr="003F1095" w:rsidRDefault="000159A7" w:rsidP="003F1095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Installations sportives</w:t>
            </w:r>
          </w:p>
          <w:p w:rsidR="00DD0980" w:rsidRPr="003F1095" w:rsidRDefault="00DD0980">
            <w:pPr>
              <w:ind w:left="360"/>
              <w:jc w:val="center"/>
              <w:rPr>
                <w:sz w:val="20"/>
                <w:szCs w:val="20"/>
              </w:rPr>
            </w:pPr>
          </w:p>
        </w:tc>
      </w:tr>
    </w:tbl>
    <w:p w:rsidR="00DD0980" w:rsidRPr="003F1095" w:rsidRDefault="00DD0980" w:rsidP="003F1095">
      <w:pPr>
        <w:spacing w:after="0" w:line="240" w:lineRule="auto"/>
        <w:rPr>
          <w:b/>
          <w:color w:val="FF0000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560"/>
        <w:gridCol w:w="6095"/>
        <w:gridCol w:w="1984"/>
      </w:tblGrid>
      <w:tr w:rsidR="00DD0980" w:rsidRPr="003F1095" w:rsidTr="008C6011">
        <w:trPr>
          <w:trHeight w:val="409"/>
        </w:trPr>
        <w:tc>
          <w:tcPr>
            <w:tcW w:w="9639" w:type="dxa"/>
            <w:gridSpan w:val="3"/>
          </w:tcPr>
          <w:p w:rsidR="00DD0980" w:rsidRPr="003F1095" w:rsidRDefault="006D5FBC" w:rsidP="008C6011">
            <w:pPr>
              <w:jc w:val="center"/>
              <w:rPr>
                <w:b/>
                <w:sz w:val="28"/>
                <w:szCs w:val="28"/>
              </w:rPr>
            </w:pPr>
            <w:r w:rsidRPr="003F1095">
              <w:rPr>
                <w:b/>
                <w:sz w:val="28"/>
                <w:szCs w:val="28"/>
              </w:rPr>
              <w:t>Mercredi 4</w:t>
            </w:r>
            <w:r w:rsidR="000159A7" w:rsidRPr="003F1095">
              <w:rPr>
                <w:b/>
                <w:sz w:val="28"/>
                <w:szCs w:val="28"/>
              </w:rPr>
              <w:t xml:space="preserve"> septembre 202</w:t>
            </w:r>
            <w:r w:rsidRPr="003F1095">
              <w:rPr>
                <w:b/>
                <w:sz w:val="28"/>
                <w:szCs w:val="28"/>
              </w:rPr>
              <w:t>4</w:t>
            </w:r>
          </w:p>
        </w:tc>
      </w:tr>
      <w:tr w:rsidR="00DD0980" w:rsidRPr="003F1095" w:rsidTr="003F1095">
        <w:tc>
          <w:tcPr>
            <w:tcW w:w="1560" w:type="dxa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8h00</w:t>
            </w: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à 12h00</w:t>
            </w:r>
          </w:p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b/>
                <w:sz w:val="20"/>
                <w:szCs w:val="20"/>
              </w:rPr>
              <w:t>Uniquement</w:t>
            </w:r>
            <w:r w:rsidRPr="003F1095">
              <w:rPr>
                <w:sz w:val="20"/>
                <w:szCs w:val="20"/>
              </w:rPr>
              <w:t xml:space="preserve"> accueil classes  de Tal CAP, 1</w:t>
            </w:r>
            <w:r w:rsidRPr="003F1095">
              <w:rPr>
                <w:sz w:val="20"/>
                <w:szCs w:val="20"/>
                <w:vertAlign w:val="superscript"/>
              </w:rPr>
              <w:t>ère</w:t>
            </w:r>
            <w:r w:rsidRPr="003F1095">
              <w:rPr>
                <w:sz w:val="20"/>
                <w:szCs w:val="20"/>
              </w:rPr>
              <w:t xml:space="preserve"> et Tal BAC PRO et </w:t>
            </w:r>
          </w:p>
          <w:p w:rsidR="00DD0980" w:rsidRPr="003F1095" w:rsidRDefault="000159A7">
            <w:pPr>
              <w:jc w:val="center"/>
              <w:rPr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des étudiants de BTS (1</w:t>
            </w:r>
            <w:r w:rsidRPr="003F1095">
              <w:rPr>
                <w:sz w:val="20"/>
                <w:szCs w:val="20"/>
                <w:vertAlign w:val="superscript"/>
              </w:rPr>
              <w:t>ère</w:t>
            </w:r>
            <w:r w:rsidRPr="003F1095">
              <w:rPr>
                <w:sz w:val="20"/>
                <w:szCs w:val="20"/>
              </w:rPr>
              <w:t xml:space="preserve"> et 2</w:t>
            </w:r>
            <w:r w:rsidRPr="003F1095">
              <w:rPr>
                <w:sz w:val="20"/>
                <w:szCs w:val="20"/>
                <w:vertAlign w:val="superscript"/>
              </w:rPr>
              <w:t>ème</w:t>
            </w:r>
            <w:r w:rsidRPr="003F1095">
              <w:rPr>
                <w:sz w:val="20"/>
                <w:szCs w:val="20"/>
              </w:rPr>
              <w:t xml:space="preserve"> année)</w:t>
            </w:r>
          </w:p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 w:rsidP="003F1095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F1095">
              <w:rPr>
                <w:b/>
                <w:color w:val="00B050"/>
                <w:sz w:val="20"/>
                <w:szCs w:val="20"/>
              </w:rPr>
              <w:t xml:space="preserve">Prise en charge par </w:t>
            </w:r>
            <w:r w:rsidRPr="003F1095">
              <w:rPr>
                <w:b/>
                <w:color w:val="00B050"/>
                <w:sz w:val="20"/>
                <w:szCs w:val="20"/>
              </w:rPr>
              <w:t xml:space="preserve"> le professeur principal et l’équipe pédagogique,  distribution et explication des emplois du temps provisoires, réponses aux questions des élèves, présentation du Règlement Intérieur,</w:t>
            </w:r>
            <w:r w:rsidR="006D5FBC" w:rsidRPr="003F1095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3F1095">
              <w:rPr>
                <w:b/>
                <w:color w:val="00B050"/>
                <w:sz w:val="20"/>
                <w:szCs w:val="20"/>
              </w:rPr>
              <w:t>du PPMS, des PFMP)</w:t>
            </w:r>
          </w:p>
        </w:tc>
        <w:tc>
          <w:tcPr>
            <w:tcW w:w="1984" w:type="dxa"/>
          </w:tcPr>
          <w:p w:rsidR="00DD0980" w:rsidRPr="003F1095" w:rsidRDefault="00DD098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D0980" w:rsidRPr="003F1095" w:rsidRDefault="000159A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1095">
              <w:rPr>
                <w:sz w:val="20"/>
                <w:szCs w:val="20"/>
              </w:rPr>
              <w:t>Salles à déterminer</w:t>
            </w:r>
          </w:p>
        </w:tc>
      </w:tr>
      <w:tr w:rsidR="00DD0980" w:rsidRPr="003F1095" w:rsidTr="003F1095">
        <w:tc>
          <w:tcPr>
            <w:tcW w:w="9639" w:type="dxa"/>
            <w:gridSpan w:val="3"/>
          </w:tcPr>
          <w:p w:rsidR="00DD0980" w:rsidRPr="003F1095" w:rsidRDefault="006D5FBC" w:rsidP="005F70E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095">
              <w:rPr>
                <w:b/>
                <w:sz w:val="28"/>
                <w:szCs w:val="28"/>
              </w:rPr>
              <w:t>Jeudi 5</w:t>
            </w:r>
            <w:r w:rsidR="000159A7" w:rsidRPr="003F1095">
              <w:rPr>
                <w:b/>
                <w:sz w:val="28"/>
                <w:szCs w:val="28"/>
              </w:rPr>
              <w:t xml:space="preserve"> septembre 202</w:t>
            </w:r>
            <w:r w:rsidRPr="003F1095">
              <w:rPr>
                <w:b/>
                <w:sz w:val="28"/>
                <w:szCs w:val="28"/>
              </w:rPr>
              <w:t>4</w:t>
            </w:r>
          </w:p>
        </w:tc>
      </w:tr>
      <w:tr w:rsidR="00DD0980" w:rsidRPr="003F1095" w:rsidTr="003F1095">
        <w:tc>
          <w:tcPr>
            <w:tcW w:w="9639" w:type="dxa"/>
            <w:gridSpan w:val="3"/>
          </w:tcPr>
          <w:p w:rsidR="00DD0980" w:rsidRPr="003F1095" w:rsidRDefault="00DD0980">
            <w:pPr>
              <w:jc w:val="center"/>
              <w:rPr>
                <w:sz w:val="20"/>
                <w:szCs w:val="20"/>
              </w:rPr>
            </w:pPr>
          </w:p>
          <w:p w:rsidR="00DD0980" w:rsidRPr="003F1095" w:rsidRDefault="000159A7">
            <w:pPr>
              <w:jc w:val="center"/>
              <w:rPr>
                <w:b/>
                <w:sz w:val="20"/>
                <w:szCs w:val="20"/>
              </w:rPr>
            </w:pPr>
            <w:r w:rsidRPr="003F1095">
              <w:rPr>
                <w:b/>
                <w:sz w:val="20"/>
                <w:szCs w:val="20"/>
              </w:rPr>
              <w:t>Mise</w:t>
            </w:r>
            <w:r w:rsidRPr="003F1095">
              <w:rPr>
                <w:b/>
                <w:sz w:val="20"/>
                <w:szCs w:val="20"/>
              </w:rPr>
              <w:t xml:space="preserve"> en place des cours suivant l’EDT pour toutes les classes</w:t>
            </w:r>
          </w:p>
          <w:p w:rsidR="00DD0980" w:rsidRPr="003F1095" w:rsidRDefault="00DD098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DD0980" w:rsidRPr="003F1095" w:rsidRDefault="00DD0980" w:rsidP="003F1095">
      <w:pPr>
        <w:spacing w:after="0" w:line="240" w:lineRule="auto"/>
        <w:rPr>
          <w:b/>
          <w:color w:val="FF0000"/>
          <w:sz w:val="20"/>
          <w:szCs w:val="20"/>
        </w:rPr>
      </w:pPr>
    </w:p>
    <w:p w:rsidR="00DD0980" w:rsidRPr="005F70EA" w:rsidRDefault="008C601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F70EA">
        <w:rPr>
          <w:b/>
          <w:color w:val="FF0000"/>
          <w:sz w:val="28"/>
          <w:szCs w:val="28"/>
        </w:rPr>
        <w:t>Réunions d’informations aux parents :</w:t>
      </w:r>
    </w:p>
    <w:p w:rsidR="008C6011" w:rsidRPr="005F70EA" w:rsidRDefault="008C601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F70EA">
        <w:rPr>
          <w:b/>
          <w:color w:val="FF0000"/>
          <w:sz w:val="28"/>
          <w:szCs w:val="28"/>
        </w:rPr>
        <w:t>27 septembre pour les 3PM, et les 1</w:t>
      </w:r>
      <w:r w:rsidRPr="005F70EA">
        <w:rPr>
          <w:b/>
          <w:color w:val="FF0000"/>
          <w:sz w:val="28"/>
          <w:szCs w:val="28"/>
          <w:vertAlign w:val="superscript"/>
        </w:rPr>
        <w:t>ère</w:t>
      </w:r>
      <w:r w:rsidRPr="005F70EA">
        <w:rPr>
          <w:b/>
          <w:color w:val="FF0000"/>
          <w:sz w:val="28"/>
          <w:szCs w:val="28"/>
        </w:rPr>
        <w:t xml:space="preserve"> CAP à 17h30</w:t>
      </w:r>
    </w:p>
    <w:p w:rsidR="008C6011" w:rsidRPr="005F70EA" w:rsidRDefault="008C6011" w:rsidP="005F70EA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5F70EA">
        <w:rPr>
          <w:b/>
          <w:color w:val="FF0000"/>
          <w:sz w:val="28"/>
          <w:szCs w:val="28"/>
        </w:rPr>
        <w:t>4 octobre pour les 2</w:t>
      </w:r>
      <w:r w:rsidRPr="005F70EA">
        <w:rPr>
          <w:b/>
          <w:color w:val="FF0000"/>
          <w:sz w:val="28"/>
          <w:szCs w:val="28"/>
          <w:vertAlign w:val="superscript"/>
        </w:rPr>
        <w:t>nde</w:t>
      </w:r>
      <w:r w:rsidRPr="005F70EA">
        <w:rPr>
          <w:b/>
          <w:color w:val="FF0000"/>
          <w:sz w:val="28"/>
          <w:szCs w:val="28"/>
        </w:rPr>
        <w:t xml:space="preserve"> Bac Pro</w:t>
      </w:r>
      <w:r w:rsidR="005F70EA" w:rsidRPr="005F70EA">
        <w:rPr>
          <w:b/>
          <w:color w:val="FF0000"/>
          <w:sz w:val="28"/>
          <w:szCs w:val="28"/>
        </w:rPr>
        <w:t xml:space="preserve"> à 17h30</w:t>
      </w:r>
    </w:p>
    <w:p w:rsidR="00DD0980" w:rsidRPr="003F1095" w:rsidRDefault="00DD0980">
      <w:pPr>
        <w:spacing w:after="0" w:line="240" w:lineRule="auto"/>
        <w:jc w:val="center"/>
        <w:rPr>
          <w:b/>
          <w:sz w:val="20"/>
          <w:szCs w:val="20"/>
        </w:rPr>
      </w:pPr>
    </w:p>
    <w:p w:rsidR="00DD0980" w:rsidRPr="003F1095" w:rsidRDefault="00DD0980">
      <w:pPr>
        <w:pStyle w:val="Paragraphedeliste"/>
        <w:spacing w:after="0"/>
        <w:rPr>
          <w:b/>
          <w:sz w:val="20"/>
          <w:szCs w:val="20"/>
        </w:rPr>
      </w:pPr>
    </w:p>
    <w:sectPr w:rsidR="00DD0980" w:rsidRPr="003F1095" w:rsidSect="008C6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142" w:left="7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9A7" w:rsidRDefault="000159A7">
      <w:pPr>
        <w:spacing w:after="0" w:line="240" w:lineRule="auto"/>
      </w:pPr>
      <w:r>
        <w:separator/>
      </w:r>
    </w:p>
  </w:endnote>
  <w:endnote w:type="continuationSeparator" w:id="1">
    <w:p w:rsidR="000159A7" w:rsidRDefault="0001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80" w:rsidRDefault="00DD098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80" w:rsidRDefault="00DD098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80" w:rsidRDefault="00DD09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9A7" w:rsidRDefault="000159A7">
      <w:pPr>
        <w:spacing w:after="0" w:line="240" w:lineRule="auto"/>
      </w:pPr>
      <w:r>
        <w:separator/>
      </w:r>
    </w:p>
  </w:footnote>
  <w:footnote w:type="continuationSeparator" w:id="1">
    <w:p w:rsidR="000159A7" w:rsidRDefault="00015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80" w:rsidRDefault="00DD098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80" w:rsidRDefault="00DD098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80" w:rsidRDefault="00DD098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C63"/>
    <w:multiLevelType w:val="hybridMultilevel"/>
    <w:tmpl w:val="C6868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63AD7"/>
    <w:multiLevelType w:val="hybridMultilevel"/>
    <w:tmpl w:val="13E457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6B0B6A"/>
    <w:multiLevelType w:val="hybridMultilevel"/>
    <w:tmpl w:val="4238E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E521F"/>
    <w:multiLevelType w:val="hybridMultilevel"/>
    <w:tmpl w:val="6AD29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F1297"/>
    <w:multiLevelType w:val="hybridMultilevel"/>
    <w:tmpl w:val="CE1E0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C2813"/>
    <w:multiLevelType w:val="hybridMultilevel"/>
    <w:tmpl w:val="397E1B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980"/>
    <w:rsid w:val="000159A7"/>
    <w:rsid w:val="003F1095"/>
    <w:rsid w:val="005F70EA"/>
    <w:rsid w:val="006D5FBC"/>
    <w:rsid w:val="008A7223"/>
    <w:rsid w:val="008C6011"/>
    <w:rsid w:val="00DD0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0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09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D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0980"/>
  </w:style>
  <w:style w:type="paragraph" w:styleId="Pieddepage">
    <w:name w:val="footer"/>
    <w:basedOn w:val="Normal"/>
    <w:link w:val="PieddepageCar"/>
    <w:uiPriority w:val="99"/>
    <w:semiHidden/>
    <w:unhideWhenUsed/>
    <w:rsid w:val="00DD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0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67E9-9F15-40D2-949A-04E1EFC5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Jean de la Taille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NAYRAC</dc:creator>
  <cp:lastModifiedBy>prov</cp:lastModifiedBy>
  <cp:revision>4</cp:revision>
  <cp:lastPrinted>2024-07-01T09:24:00Z</cp:lastPrinted>
  <dcterms:created xsi:type="dcterms:W3CDTF">2023-06-28T10:21:00Z</dcterms:created>
  <dcterms:modified xsi:type="dcterms:W3CDTF">2024-07-01T09:25:00Z</dcterms:modified>
</cp:coreProperties>
</file>